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BE6C60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T.C. İNKILAP TARİHİ VE ATATÜRKÇÜLÜK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BE6C60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3076F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ÜNİTE</w:t>
            </w:r>
          </w:p>
        </w:tc>
        <w:tc>
          <w:tcPr>
            <w:tcW w:w="8363" w:type="dxa"/>
            <w:vAlign w:val="center"/>
          </w:tcPr>
          <w:p w:rsidR="007755B2" w:rsidRPr="00B43D00" w:rsidRDefault="00796D04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96D04">
              <w:rPr>
                <w:rFonts w:ascii="Segoe UI" w:eastAsia="Times New Roman" w:hAnsi="Segoe UI" w:cs="Segoe UI"/>
                <w:sz w:val="20"/>
                <w:szCs w:val="20"/>
              </w:rPr>
              <w:t>ATATÜRKÇÜLÜK VE ÇAĞDAŞLAŞAN TÜRKİYE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E9599D" w:rsidRPr="00B43D00" w:rsidRDefault="009F1C5C" w:rsidP="00C30D4F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F1C5C">
              <w:rPr>
                <w:rFonts w:ascii="Segoe UI" w:hAnsi="Segoe UI" w:cs="Segoe UI"/>
                <w:sz w:val="20"/>
                <w:szCs w:val="20"/>
              </w:rPr>
              <w:t>İTA.8.4.1. Çağdaşlaşan Türkiye’nin temeli olan Atatürk ilkelerini açıklar.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DA7A3B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40</w:t>
            </w:r>
            <w:r w:rsidR="00C209A0">
              <w:rPr>
                <w:rFonts w:ascii="Segoe UI" w:hAnsi="Segoe UI" w:cs="Segoe UI"/>
                <w:sz w:val="20"/>
                <w:szCs w:val="20"/>
              </w:rPr>
              <w:t>’+40’</w:t>
            </w:r>
            <w:r w:rsidR="00BE6C60">
              <w:rPr>
                <w:rFonts w:ascii="Segoe UI" w:hAnsi="Segoe UI" w:cs="Segoe UI"/>
                <w:sz w:val="20"/>
                <w:szCs w:val="20"/>
              </w:rPr>
              <w:t>=8</w:t>
            </w:r>
            <w:r w:rsidRPr="00B43D00">
              <w:rPr>
                <w:rFonts w:ascii="Segoe UI" w:hAnsi="Segoe UI" w:cs="Segoe UI"/>
                <w:sz w:val="20"/>
                <w:szCs w:val="20"/>
              </w:rPr>
              <w:t>0 dk</w:t>
            </w:r>
          </w:p>
        </w:tc>
      </w:tr>
      <w:tr w:rsidR="005B502D" w:rsidRPr="00B43D00" w:rsidTr="00510705">
        <w:tc>
          <w:tcPr>
            <w:tcW w:w="2235" w:type="dxa"/>
          </w:tcPr>
          <w:p w:rsidR="005B502D" w:rsidRPr="00B43D00" w:rsidRDefault="005B502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B502D" w:rsidRPr="00B43D00" w:rsidRDefault="00796D04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18-22</w:t>
            </w:r>
            <w:r w:rsidR="00B96D25">
              <w:rPr>
                <w:rFonts w:ascii="Segoe UI" w:hAnsi="Segoe UI" w:cs="Segoe UI"/>
                <w:sz w:val="20"/>
                <w:szCs w:val="20"/>
              </w:rPr>
              <w:t xml:space="preserve"> Şubat</w:t>
            </w:r>
            <w:r w:rsidR="00D7615A">
              <w:rPr>
                <w:rFonts w:ascii="Segoe UI" w:hAnsi="Segoe UI" w:cs="Segoe UI"/>
                <w:sz w:val="20"/>
                <w:szCs w:val="20"/>
              </w:rPr>
              <w:t xml:space="preserve"> 2019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B7" w:rsidRPr="005B502D" w:rsidRDefault="00796D04" w:rsidP="00045956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796D04">
              <w:rPr>
                <w:rFonts w:ascii="Segoe UI" w:eastAsia="Arial" w:hAnsi="Segoe UI" w:cs="Segoe UI"/>
                <w:b/>
                <w:sz w:val="20"/>
                <w:szCs w:val="20"/>
              </w:rPr>
              <w:t>İTA.8.4.1. Çağdaşlaşan Türkiye’nin temeli olan Atatürk ilkelerini açıklar.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E62317">
            <w:pPr>
              <w:tabs>
                <w:tab w:val="left" w:pos="42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 xml:space="preserve">Değerler ve </w:t>
            </w:r>
            <w:r w:rsidR="00E62317">
              <w:rPr>
                <w:rFonts w:ascii="Segoe UI" w:eastAsia="Times New Roman" w:hAnsi="Segoe UI" w:cs="Segoe UI"/>
                <w:bCs/>
                <w:sz w:val="20"/>
                <w:szCs w:val="20"/>
              </w:rPr>
              <w:t xml:space="preserve">Yetkinlikler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E62317" w:rsidP="00BE6C60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Sorumluluk, Vatanseverlik, Yardımseverlik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tartışma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A8" w:rsidRPr="00442A93" w:rsidRDefault="00796D04" w:rsidP="00442A93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Cs/>
                <w:sz w:val="20"/>
                <w:szCs w:val="20"/>
              </w:rPr>
              <w:t>Atatürk ilkelerin</w:t>
            </w:r>
            <w:r w:rsidR="00045956">
              <w:rPr>
                <w:rFonts w:ascii="Segoe UI" w:hAnsi="Segoe UI" w:cs="Segoe UI"/>
                <w:b/>
                <w:iCs/>
                <w:sz w:val="20"/>
                <w:szCs w:val="20"/>
              </w:rPr>
              <w:t>den hangilerini biliyorsunuz</w:t>
            </w:r>
            <w:r w:rsidR="00442A93" w:rsidRPr="00442A93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 </w:t>
            </w:r>
            <w:r w:rsidR="00615323">
              <w:rPr>
                <w:rFonts w:ascii="Segoe UI" w:hAnsi="Segoe UI" w:cs="Segoe UI"/>
                <w:b/>
                <w:iCs/>
                <w:sz w:val="20"/>
                <w:szCs w:val="20"/>
              </w:rPr>
              <w:t xml:space="preserve">? </w:t>
            </w:r>
            <w:r w:rsidR="009808A8" w:rsidRPr="00D7615A">
              <w:rPr>
                <w:rFonts w:ascii="Segoe UI" w:hAnsi="Segoe UI" w:cs="Segoe UI"/>
                <w:iCs/>
                <w:sz w:val="20"/>
                <w:szCs w:val="20"/>
              </w:rPr>
              <w:t>sorusu sorulur, gelen cevaplar genişletilerek konuya geçilir.</w:t>
            </w:r>
          </w:p>
          <w:p w:rsidR="00796D04" w:rsidRDefault="00E451BF" w:rsidP="00796D04">
            <w:pPr>
              <w:autoSpaceDE w:val="0"/>
              <w:autoSpaceDN w:val="0"/>
              <w:adjustRightInd w:val="0"/>
              <w:spacing w:after="0" w:line="240" w:lineRule="auto"/>
            </w:pPr>
            <w:r w:rsidRPr="00D7615A">
              <w:rPr>
                <w:rFonts w:ascii="Segoe UI" w:hAnsi="Segoe UI" w:cs="Segoe UI"/>
                <w:iCs/>
                <w:sz w:val="20"/>
                <w:szCs w:val="20"/>
              </w:rPr>
              <w:t>Ders kitabındaki metinler okutulur, Metin altındaki sorular sor</w:t>
            </w:r>
            <w:r w:rsidR="00E413F9" w:rsidRPr="00D7615A">
              <w:rPr>
                <w:rFonts w:ascii="Segoe UI" w:hAnsi="Segoe UI" w:cs="Segoe UI"/>
                <w:iCs/>
                <w:sz w:val="20"/>
                <w:szCs w:val="20"/>
              </w:rPr>
              <w:t>ulur ve etkinlikler yaptırılır.</w:t>
            </w:r>
            <w:r w:rsidR="00C30D4F">
              <w:rPr>
                <w:rFonts w:ascii="Segoe UI" w:hAnsi="Segoe UI" w:cs="Segoe UI"/>
                <w:iCs/>
                <w:sz w:val="20"/>
                <w:szCs w:val="20"/>
              </w:rPr>
              <w:br/>
            </w:r>
          </w:p>
          <w:p w:rsidR="00045956" w:rsidRDefault="00796D04" w:rsidP="0079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  <w:r w:rsidRPr="00796D04">
              <w:rPr>
                <w:rFonts w:ascii="Segoe UI" w:hAnsi="Segoe UI" w:cs="Segoe UI"/>
                <w:iCs/>
                <w:sz w:val="20"/>
                <w:szCs w:val="20"/>
              </w:rPr>
              <w:t>Ömrünü milletine adayan Mustafa Kemal Atatürk, Mondros Ateşkes An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tlaşması’ndan sonra </w:t>
            </w:r>
            <w:r w:rsidRPr="00796D04">
              <w:rPr>
                <w:rFonts w:ascii="Segoe UI" w:hAnsi="Segoe UI" w:cs="Segoe UI"/>
                <w:iCs/>
                <w:sz w:val="20"/>
                <w:szCs w:val="20"/>
              </w:rPr>
              <w:t>başlayan işgaller karşısında milletimizin yürüttüğü Millî Mücadele’ye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liderlik yaptı. Bu mücadelenin </w:t>
            </w:r>
            <w:r w:rsidRPr="00796D04">
              <w:rPr>
                <w:rFonts w:ascii="Segoe UI" w:hAnsi="Segoe UI" w:cs="Segoe UI"/>
                <w:iCs/>
                <w:sz w:val="20"/>
                <w:szCs w:val="20"/>
              </w:rPr>
              <w:t>başarıya ulaşabilmesi için millî birlik ve beraberliği sağlamak ve sürdü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rmek için olağanüstü bir gayret </w:t>
            </w:r>
            <w:r w:rsidRPr="00796D04">
              <w:rPr>
                <w:rFonts w:ascii="Segoe UI" w:hAnsi="Segoe UI" w:cs="Segoe UI"/>
                <w:iCs/>
                <w:sz w:val="20"/>
                <w:szCs w:val="20"/>
              </w:rPr>
              <w:t xml:space="preserve">gösterdi. Millî Mücadele’nin başarıyla neticelenmesinden sonra da 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milletimizi tam bağımsız olarak </w:t>
            </w:r>
            <w:r w:rsidRPr="00796D04">
              <w:rPr>
                <w:rFonts w:ascii="Segoe UI" w:hAnsi="Segoe UI" w:cs="Segoe UI"/>
                <w:iCs/>
                <w:sz w:val="20"/>
                <w:szCs w:val="20"/>
              </w:rPr>
              <w:t>refah ve huzur içinde yaşatabilmek için çalışmalarına ara vermeksiz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in devam etti. Aklın ve bilimin </w:t>
            </w:r>
            <w:r w:rsidRPr="00796D04">
              <w:rPr>
                <w:rFonts w:ascii="Segoe UI" w:hAnsi="Segoe UI" w:cs="Segoe UI"/>
                <w:iCs/>
                <w:sz w:val="20"/>
                <w:szCs w:val="20"/>
              </w:rPr>
              <w:t>rehberliğinde, millî kültürümüzü çağdaş uygarlık düzeyinin üstüne çıkarmak, devlet yönetim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inde </w:t>
            </w:r>
            <w:r w:rsidRPr="00796D04">
              <w:rPr>
                <w:rFonts w:ascii="Segoe UI" w:hAnsi="Segoe UI" w:cs="Segoe UI"/>
                <w:iCs/>
                <w:sz w:val="20"/>
                <w:szCs w:val="20"/>
              </w:rPr>
              <w:t>millî egemenliği esas kılmak için fikirler üretti. Bu fikirler doğrultusunda sayı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sız çalışma yaptı. Geliştirilen </w:t>
            </w:r>
            <w:r w:rsidRPr="00796D04">
              <w:rPr>
                <w:rFonts w:ascii="Segoe UI" w:hAnsi="Segoe UI" w:cs="Segoe UI"/>
                <w:iCs/>
                <w:sz w:val="20"/>
                <w:szCs w:val="20"/>
              </w:rPr>
              <w:t>fikirler ve yapılan çalışmalar Atatürk ilkelerinin doğmasına zemin hazırladı.</w:t>
            </w:r>
          </w:p>
          <w:p w:rsidR="00796D04" w:rsidRDefault="00796D04" w:rsidP="0079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796D04" w:rsidRDefault="00796D04" w:rsidP="0079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Atatürk ilkeleri Cumhuriyetçilik, Milliyetçilik, Halkçılık, Laiklik, Devletçilik, İnkılapçılık’tır.</w:t>
            </w:r>
          </w:p>
          <w:p w:rsidR="00796D04" w:rsidRDefault="00796D04" w:rsidP="0079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045956" w:rsidRPr="00B96D25" w:rsidRDefault="00045956" w:rsidP="0004595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çeşitli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04" w:rsidRDefault="00DD36EE" w:rsidP="007755B2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1-</w:t>
            </w:r>
            <w:r w:rsidR="00796D04">
              <w:rPr>
                <w:rFonts w:ascii="Segoe UI" w:hAnsi="Segoe UI" w:cs="Segoe UI"/>
                <w:sz w:val="20"/>
                <w:szCs w:val="20"/>
              </w:rPr>
              <w:t>Cumhuriyetçlik ilkesini açıklayınız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t>?</w:t>
            </w:r>
            <w:r w:rsidR="00AB1558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>2-</w:t>
            </w:r>
            <w:r w:rsidR="00045956">
              <w:rPr>
                <w:rFonts w:ascii="Segoe UI" w:hAnsi="Segoe UI" w:cs="Segoe UI"/>
                <w:sz w:val="20"/>
                <w:szCs w:val="20"/>
              </w:rPr>
              <w:t>Milli</w:t>
            </w:r>
            <w:r w:rsidR="00796D04">
              <w:rPr>
                <w:rFonts w:ascii="Segoe UI" w:hAnsi="Segoe UI" w:cs="Segoe UI"/>
                <w:sz w:val="20"/>
                <w:szCs w:val="20"/>
              </w:rPr>
              <w:t>yetçilik ilkesi ile ilgili inkılaplar hangileridir?</w:t>
            </w:r>
            <w:r w:rsidR="0004595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2C5826" w:rsidRDefault="007755B2" w:rsidP="007755B2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3-</w:t>
            </w:r>
            <w:r w:rsidR="00796D04">
              <w:rPr>
                <w:rFonts w:ascii="Segoe UI" w:hAnsi="Segoe UI" w:cs="Segoe UI"/>
                <w:sz w:val="20"/>
                <w:szCs w:val="20"/>
              </w:rPr>
              <w:t>Halkçılık ilkesinin faydaları nelerdir</w:t>
            </w:r>
            <w:r w:rsidR="00B96D25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:rsidR="00796D04" w:rsidRDefault="00796D04" w:rsidP="007755B2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4-Laiklik ilkesinin amacı nedir?</w:t>
            </w:r>
          </w:p>
          <w:p w:rsidR="00A2479A" w:rsidRDefault="00516B61" w:rsidP="00861220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5-Devletçilik ilkesinin uygulanma gerekçesi nedir?</w:t>
            </w:r>
          </w:p>
          <w:p w:rsidR="00516B61" w:rsidRDefault="00516B61" w:rsidP="00861220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6-İnkılapçılık ilkesinin anahtar kelimeleri nelerdir?</w:t>
            </w:r>
          </w:p>
          <w:p w:rsidR="00516B61" w:rsidRPr="00DD36EE" w:rsidRDefault="00516B61" w:rsidP="00861220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İlişkisi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İlişkin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A4001" w:rsidRPr="00E451BF" w:rsidRDefault="00DD36EE" w:rsidP="00E451BF">
      <w:pPr>
        <w:pStyle w:val="AralkYok"/>
        <w:rPr>
          <w:rFonts w:ascii="Segoe UI" w:hAnsi="Segoe UI" w:cs="Segoe UI"/>
          <w:sz w:val="20"/>
          <w:szCs w:val="20"/>
        </w:rPr>
      </w:pPr>
      <w:r w:rsidRPr="00DD36EE">
        <w:rPr>
          <w:rFonts w:ascii="Segoe UI" w:hAnsi="Segoe UI" w:cs="Segoe UI"/>
          <w:sz w:val="20"/>
          <w:szCs w:val="20"/>
        </w:rPr>
        <w:t xml:space="preserve">Zeki DOĞAN 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 xml:space="preserve">…………………. 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sectPr w:rsidR="009A4001" w:rsidRPr="00E451BF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CC30F4"/>
    <w:multiLevelType w:val="hybridMultilevel"/>
    <w:tmpl w:val="FE860F02"/>
    <w:lvl w:ilvl="0" w:tplc="1C8464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EB12AE"/>
    <w:multiLevelType w:val="hybridMultilevel"/>
    <w:tmpl w:val="A45600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749C1"/>
    <w:multiLevelType w:val="hybridMultilevel"/>
    <w:tmpl w:val="5992CC2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>
    <w:nsid w:val="750D36A0"/>
    <w:multiLevelType w:val="hybridMultilevel"/>
    <w:tmpl w:val="877C4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21AD6"/>
    <w:rsid w:val="00036205"/>
    <w:rsid w:val="00045956"/>
    <w:rsid w:val="000900FC"/>
    <w:rsid w:val="000A74E8"/>
    <w:rsid w:val="001402B7"/>
    <w:rsid w:val="001A5FA6"/>
    <w:rsid w:val="001B27AE"/>
    <w:rsid w:val="00297998"/>
    <w:rsid w:val="002C5826"/>
    <w:rsid w:val="003076F0"/>
    <w:rsid w:val="003207C7"/>
    <w:rsid w:val="00342E44"/>
    <w:rsid w:val="00372A98"/>
    <w:rsid w:val="003872D1"/>
    <w:rsid w:val="003917E1"/>
    <w:rsid w:val="003A1F07"/>
    <w:rsid w:val="00442A93"/>
    <w:rsid w:val="0049529D"/>
    <w:rsid w:val="004A4C27"/>
    <w:rsid w:val="004B11F9"/>
    <w:rsid w:val="00510705"/>
    <w:rsid w:val="00516B61"/>
    <w:rsid w:val="00566AA7"/>
    <w:rsid w:val="00584C6A"/>
    <w:rsid w:val="005B502D"/>
    <w:rsid w:val="006133EB"/>
    <w:rsid w:val="00613F67"/>
    <w:rsid w:val="00615323"/>
    <w:rsid w:val="00652E01"/>
    <w:rsid w:val="0069312F"/>
    <w:rsid w:val="006C3579"/>
    <w:rsid w:val="0072398D"/>
    <w:rsid w:val="00756159"/>
    <w:rsid w:val="007755B2"/>
    <w:rsid w:val="00796D04"/>
    <w:rsid w:val="007B5EB2"/>
    <w:rsid w:val="007D5458"/>
    <w:rsid w:val="00850764"/>
    <w:rsid w:val="00861220"/>
    <w:rsid w:val="00894491"/>
    <w:rsid w:val="008E6130"/>
    <w:rsid w:val="008F7A56"/>
    <w:rsid w:val="00935121"/>
    <w:rsid w:val="00954E74"/>
    <w:rsid w:val="009808A8"/>
    <w:rsid w:val="009947A1"/>
    <w:rsid w:val="009A4001"/>
    <w:rsid w:val="009F1C5C"/>
    <w:rsid w:val="00A2479A"/>
    <w:rsid w:val="00A27BBA"/>
    <w:rsid w:val="00A72FC2"/>
    <w:rsid w:val="00AB1558"/>
    <w:rsid w:val="00B43D00"/>
    <w:rsid w:val="00B96D25"/>
    <w:rsid w:val="00BC0CF8"/>
    <w:rsid w:val="00BD7B99"/>
    <w:rsid w:val="00BE6C60"/>
    <w:rsid w:val="00C209A0"/>
    <w:rsid w:val="00C30D4F"/>
    <w:rsid w:val="00C52D9E"/>
    <w:rsid w:val="00C61686"/>
    <w:rsid w:val="00D2205F"/>
    <w:rsid w:val="00D47FDD"/>
    <w:rsid w:val="00D7615A"/>
    <w:rsid w:val="00D87A07"/>
    <w:rsid w:val="00DA7A3B"/>
    <w:rsid w:val="00DD36EE"/>
    <w:rsid w:val="00E118D2"/>
    <w:rsid w:val="00E413F9"/>
    <w:rsid w:val="00E41780"/>
    <w:rsid w:val="00E451BF"/>
    <w:rsid w:val="00E62317"/>
    <w:rsid w:val="00E76A7C"/>
    <w:rsid w:val="00E93767"/>
    <w:rsid w:val="00E9599D"/>
    <w:rsid w:val="00EB6A14"/>
    <w:rsid w:val="00F2295F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4</cp:revision>
  <dcterms:created xsi:type="dcterms:W3CDTF">2019-02-16T20:15:00Z</dcterms:created>
  <dcterms:modified xsi:type="dcterms:W3CDTF">2019-02-16T20:16:00Z</dcterms:modified>
</cp:coreProperties>
</file>